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674" w:rsidRDefault="00711411" w:rsidP="00C9250B">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C9250B">
        <w:rPr>
          <w:rFonts w:ascii="Times New Roman" w:hAnsi="Times New Roman" w:cs="Times New Roman"/>
          <w:b/>
          <w:sz w:val="24"/>
          <w:szCs w:val="24"/>
        </w:rPr>
        <w:t xml:space="preserve">График проведения и содержание   </w:t>
      </w:r>
      <w:r w:rsidR="00367674" w:rsidRPr="00C9250B">
        <w:rPr>
          <w:rFonts w:ascii="Times New Roman" w:eastAsia="Times New Roman" w:hAnsi="Times New Roman" w:cs="Times New Roman"/>
          <w:b/>
          <w:sz w:val="24"/>
          <w:szCs w:val="24"/>
          <w:lang w:eastAsia="ru-RU"/>
        </w:rPr>
        <w:t xml:space="preserve">СРС </w:t>
      </w:r>
    </w:p>
    <w:p w:rsidR="00711411" w:rsidRPr="00C9250B" w:rsidRDefault="00711411" w:rsidP="00C9250B">
      <w:pPr>
        <w:spacing w:after="0" w:line="240" w:lineRule="auto"/>
        <w:jc w:val="center"/>
        <w:rPr>
          <w:rFonts w:ascii="Times New Roman" w:eastAsia="Times New Roman" w:hAnsi="Times New Roman" w:cs="Times New Roman"/>
          <w:b/>
          <w:sz w:val="24"/>
          <w:szCs w:val="24"/>
          <w:lang w:eastAsia="ru-RU"/>
        </w:rPr>
      </w:pPr>
    </w:p>
    <w:tbl>
      <w:tblPr>
        <w:tblW w:w="979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6"/>
        <w:gridCol w:w="3950"/>
        <w:gridCol w:w="2693"/>
        <w:gridCol w:w="1559"/>
        <w:gridCol w:w="1134"/>
      </w:tblGrid>
      <w:tr w:rsidR="00367674" w:rsidRPr="00C9250B" w:rsidTr="00E3169B">
        <w:tc>
          <w:tcPr>
            <w:tcW w:w="456" w:type="dxa"/>
            <w:vAlign w:val="center"/>
          </w:tcPr>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w:t>
            </w:r>
          </w:p>
        </w:tc>
        <w:tc>
          <w:tcPr>
            <w:tcW w:w="3950" w:type="dxa"/>
            <w:vAlign w:val="center"/>
          </w:tcPr>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Тема  задания</w:t>
            </w:r>
          </w:p>
        </w:tc>
        <w:tc>
          <w:tcPr>
            <w:tcW w:w="2693" w:type="dxa"/>
            <w:vAlign w:val="center"/>
          </w:tcPr>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Форма</w:t>
            </w:r>
          </w:p>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контроля</w:t>
            </w:r>
          </w:p>
        </w:tc>
        <w:tc>
          <w:tcPr>
            <w:tcW w:w="1559" w:type="dxa"/>
            <w:vAlign w:val="center"/>
          </w:tcPr>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Срок</w:t>
            </w:r>
          </w:p>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сдачи</w:t>
            </w:r>
          </w:p>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(неделя)</w:t>
            </w:r>
          </w:p>
        </w:tc>
        <w:tc>
          <w:tcPr>
            <w:tcW w:w="1134" w:type="dxa"/>
            <w:vAlign w:val="center"/>
          </w:tcPr>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Максимальный</w:t>
            </w:r>
          </w:p>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оценочный</w:t>
            </w:r>
          </w:p>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балл</w:t>
            </w:r>
          </w:p>
        </w:tc>
      </w:tr>
      <w:tr w:rsidR="00367674" w:rsidRPr="00C9250B" w:rsidTr="00E3169B">
        <w:trPr>
          <w:trHeight w:val="734"/>
        </w:trPr>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w:t>
            </w:r>
          </w:p>
        </w:tc>
        <w:tc>
          <w:tcPr>
            <w:tcW w:w="3950" w:type="dxa"/>
          </w:tcPr>
          <w:p w:rsidR="00367674" w:rsidRPr="00C9250B" w:rsidRDefault="00996134" w:rsidP="00C9250B">
            <w:pPr>
              <w:pStyle w:val="a3"/>
            </w:pPr>
            <w:r w:rsidRPr="00815CD3">
              <w:t xml:space="preserve">Закон Лермана. Технологии управления проектами.  </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 неделя</w:t>
            </w:r>
          </w:p>
          <w:p w:rsidR="00367674" w:rsidRPr="00C9250B" w:rsidRDefault="00367674" w:rsidP="00C9250B">
            <w:pPr>
              <w:spacing w:after="0" w:line="240" w:lineRule="auto"/>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2</w:t>
            </w:r>
          </w:p>
        </w:tc>
        <w:tc>
          <w:tcPr>
            <w:tcW w:w="3950" w:type="dxa"/>
          </w:tcPr>
          <w:p w:rsidR="00367674" w:rsidRPr="00C9250B" w:rsidRDefault="00996134" w:rsidP="00C9250B">
            <w:pPr>
              <w:pStyle w:val="a3"/>
            </w:pPr>
            <w:r w:rsidRPr="00815CD3">
              <w:rPr>
                <w:lang w:val="en-US"/>
              </w:rPr>
              <w:t>PR</w:t>
            </w:r>
            <w:r w:rsidRPr="00815CD3">
              <w:t xml:space="preserve"> в контексте мировых и казахстанских социально-экономических реалий </w:t>
            </w:r>
            <w:r w:rsidRPr="00815CD3">
              <w:rPr>
                <w:lang w:val="en-US"/>
              </w:rPr>
              <w:t>XXI</w:t>
            </w:r>
            <w:r w:rsidRPr="00815CD3">
              <w:t xml:space="preserve"> века.</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2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3</w:t>
            </w:r>
          </w:p>
        </w:tc>
        <w:tc>
          <w:tcPr>
            <w:tcW w:w="3950" w:type="dxa"/>
          </w:tcPr>
          <w:p w:rsidR="00367674" w:rsidRPr="00C9250B" w:rsidRDefault="00996134" w:rsidP="00C9250B">
            <w:pPr>
              <w:pStyle w:val="a3"/>
            </w:pPr>
            <w:r w:rsidRPr="00C93DDC">
              <w:t xml:space="preserve">Характер движения информации по универсальной коммуникационной цепи, </w:t>
            </w:r>
            <w:r w:rsidRPr="00C93DDC">
              <w:rPr>
                <w:lang w:val="en-US"/>
              </w:rPr>
              <w:t>PR</w:t>
            </w:r>
            <w:r w:rsidRPr="00C93DDC">
              <w:t xml:space="preserve">-логика движения, </w:t>
            </w:r>
            <w:r w:rsidRPr="00C93DDC">
              <w:rPr>
                <w:lang w:val="en-US"/>
              </w:rPr>
              <w:t>PR</w:t>
            </w:r>
            <w:r w:rsidRPr="00C93DDC">
              <w:t>-компоненты процесс</w:t>
            </w:r>
            <w:r>
              <w:t>а, уровни восприятия информации</w:t>
            </w:r>
            <w:r w:rsidR="00367674" w:rsidRPr="00C9250B">
              <w:t>.</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4</w:t>
            </w:r>
          </w:p>
        </w:tc>
        <w:tc>
          <w:tcPr>
            <w:tcW w:w="3950" w:type="dxa"/>
          </w:tcPr>
          <w:p w:rsidR="00367674" w:rsidRPr="00C9250B" w:rsidRDefault="00996134" w:rsidP="00C9250B">
            <w:pPr>
              <w:pStyle w:val="a3"/>
            </w:pPr>
            <w:r w:rsidRPr="00815CD3">
              <w:t xml:space="preserve">Структура возможных решений в рамках проектного подхода к </w:t>
            </w:r>
            <w:r w:rsidRPr="00815CD3">
              <w:rPr>
                <w:lang w:val="en-US"/>
              </w:rPr>
              <w:t>PR</w:t>
            </w:r>
            <w:r w:rsidRPr="00815CD3">
              <w:t>-деятельности.</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4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5</w:t>
            </w:r>
          </w:p>
        </w:tc>
        <w:tc>
          <w:tcPr>
            <w:tcW w:w="3950" w:type="dxa"/>
          </w:tcPr>
          <w:p w:rsidR="00367674" w:rsidRPr="00C9250B" w:rsidRDefault="00996134" w:rsidP="00C9250B">
            <w:pPr>
              <w:pStyle w:val="a3"/>
            </w:pPr>
            <w:r w:rsidRPr="00815CD3">
              <w:t>Выборка ограниченного массива.</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5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6</w:t>
            </w:r>
          </w:p>
        </w:tc>
        <w:tc>
          <w:tcPr>
            <w:tcW w:w="3950" w:type="dxa"/>
          </w:tcPr>
          <w:p w:rsidR="00367674" w:rsidRPr="00C9250B" w:rsidRDefault="00996134" w:rsidP="00C9250B">
            <w:pPr>
              <w:pStyle w:val="a3"/>
            </w:pPr>
            <w:r w:rsidRPr="00815CD3">
              <w:t>Отличия фокус-группы от традиционных методов исследования.</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6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7</w:t>
            </w:r>
          </w:p>
        </w:tc>
        <w:tc>
          <w:tcPr>
            <w:tcW w:w="3950" w:type="dxa"/>
          </w:tcPr>
          <w:p w:rsidR="00367674" w:rsidRPr="00C9250B" w:rsidRDefault="00996134" w:rsidP="00C9250B">
            <w:pPr>
              <w:pStyle w:val="a3"/>
            </w:pPr>
            <w:r w:rsidRPr="00C93DDC">
              <w:t xml:space="preserve">Коммуникационный аудит как ситуационный анализ, предполагающий системное изучение функционирования </w:t>
            </w:r>
            <w:r w:rsidRPr="00C93DDC">
              <w:rPr>
                <w:lang w:val="en-US"/>
              </w:rPr>
              <w:t>PR</w:t>
            </w:r>
            <w:r w:rsidRPr="00C93DDC">
              <w:t>-службы</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7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8</w:t>
            </w:r>
          </w:p>
        </w:tc>
        <w:tc>
          <w:tcPr>
            <w:tcW w:w="3950" w:type="dxa"/>
          </w:tcPr>
          <w:p w:rsidR="00367674" w:rsidRPr="00C9250B" w:rsidRDefault="00996134" w:rsidP="00C9250B">
            <w:pPr>
              <w:pStyle w:val="a3"/>
            </w:pPr>
            <w:r w:rsidRPr="00815CD3">
              <w:t>Сравнение позиций имиджа и репутации.</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8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9</w:t>
            </w:r>
          </w:p>
        </w:tc>
        <w:tc>
          <w:tcPr>
            <w:tcW w:w="3950" w:type="dxa"/>
          </w:tcPr>
          <w:p w:rsidR="00367674" w:rsidRPr="00C9250B" w:rsidRDefault="00996134" w:rsidP="00C9250B">
            <w:pPr>
              <w:pStyle w:val="a3"/>
            </w:pPr>
            <w:r w:rsidRPr="00815CD3">
              <w:t xml:space="preserve">Локальный уровень оценки </w:t>
            </w:r>
            <w:r w:rsidRPr="00815CD3">
              <w:rPr>
                <w:lang w:val="en-US"/>
              </w:rPr>
              <w:t>PR</w:t>
            </w:r>
            <w:r w:rsidRPr="00815CD3">
              <w:t>-эффективности.</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9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10</w:t>
            </w:r>
          </w:p>
        </w:tc>
        <w:tc>
          <w:tcPr>
            <w:tcW w:w="3950" w:type="dxa"/>
          </w:tcPr>
          <w:p w:rsidR="00367674" w:rsidRPr="00C9250B" w:rsidRDefault="00996134" w:rsidP="00C9250B">
            <w:pPr>
              <w:pStyle w:val="a3"/>
            </w:pPr>
            <w:r w:rsidRPr="00815CD3">
              <w:t>Подготовка проектной документации PR-проекта для участия в конкурсе, тендере.</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10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11</w:t>
            </w:r>
          </w:p>
        </w:tc>
        <w:tc>
          <w:tcPr>
            <w:tcW w:w="3950" w:type="dxa"/>
          </w:tcPr>
          <w:p w:rsidR="00367674" w:rsidRPr="00C9250B" w:rsidRDefault="00996134" w:rsidP="00C9250B">
            <w:pPr>
              <w:pStyle w:val="a3"/>
            </w:pPr>
            <w:r w:rsidRPr="00815CD3">
              <w:t>Стратегия использования возможностей и нейтрализации препятствий.</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11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12</w:t>
            </w:r>
          </w:p>
        </w:tc>
        <w:tc>
          <w:tcPr>
            <w:tcW w:w="3950" w:type="dxa"/>
          </w:tcPr>
          <w:p w:rsidR="00367674" w:rsidRPr="00C9250B" w:rsidRDefault="00996134" w:rsidP="00996134">
            <w:pPr>
              <w:pStyle w:val="a3"/>
              <w:rPr>
                <w:bCs/>
                <w:color w:val="000000"/>
                <w:spacing w:val="-2"/>
              </w:rPr>
            </w:pPr>
            <w:r w:rsidRPr="00815CD3">
              <w:t>Стандарты по управлению проектами.</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12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13</w:t>
            </w:r>
          </w:p>
        </w:tc>
        <w:tc>
          <w:tcPr>
            <w:tcW w:w="3950" w:type="dxa"/>
          </w:tcPr>
          <w:p w:rsidR="00367674" w:rsidRPr="00C9250B" w:rsidRDefault="00996134" w:rsidP="00C9250B">
            <w:pPr>
              <w:pStyle w:val="a3"/>
            </w:pPr>
            <w:r w:rsidRPr="00815CD3">
              <w:t>Организация специальных событий для развития навыков в области построения эффективных взаимоотношений в проектной группе и с заинтересованными лицами проекта.</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13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14</w:t>
            </w:r>
          </w:p>
        </w:tc>
        <w:tc>
          <w:tcPr>
            <w:tcW w:w="3950" w:type="dxa"/>
          </w:tcPr>
          <w:p w:rsidR="00367674" w:rsidRPr="00C9250B" w:rsidRDefault="00996134" w:rsidP="00C9250B">
            <w:pPr>
              <w:pStyle w:val="a3"/>
            </w:pPr>
            <w:r w:rsidRPr="00815CD3">
              <w:t>Закон Кромера, правило Брауна и наблюдение Марк Твена.</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тренинг</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14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15</w:t>
            </w:r>
          </w:p>
        </w:tc>
        <w:tc>
          <w:tcPr>
            <w:tcW w:w="3950" w:type="dxa"/>
          </w:tcPr>
          <w:p w:rsidR="00367674" w:rsidRPr="00C9250B" w:rsidRDefault="00996134" w:rsidP="00996134">
            <w:pPr>
              <w:pStyle w:val="a3"/>
            </w:pPr>
            <w:r w:rsidRPr="00815CD3">
              <w:t xml:space="preserve">Технологическая карта </w:t>
            </w:r>
            <w:r w:rsidRPr="00815CD3">
              <w:rPr>
                <w:lang w:val="en-US"/>
              </w:rPr>
              <w:t>PR</w:t>
            </w:r>
            <w:r w:rsidRPr="00815CD3">
              <w:t xml:space="preserve">-проекта, </w:t>
            </w:r>
            <w:r w:rsidRPr="00815CD3">
              <w:lastRenderedPageBreak/>
              <w:t>ее назначение и содержание. Типы рисков. Правило Лемма Салливена, заповедь Хьюго и постулат Пуллиама.</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lastRenderedPageBreak/>
              <w:t xml:space="preserve">Экспресс- опрос, </w:t>
            </w:r>
            <w:r w:rsidRPr="00C9250B">
              <w:rPr>
                <w:rFonts w:ascii="Times New Roman" w:hAnsi="Times New Roman" w:cs="Times New Roman"/>
                <w:iCs/>
                <w:sz w:val="24"/>
                <w:szCs w:val="24"/>
              </w:rPr>
              <w:lastRenderedPageBreak/>
              <w:t>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lastRenderedPageBreak/>
              <w:t>15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bl>
    <w:p w:rsidR="00367674" w:rsidRPr="00C9250B" w:rsidRDefault="00367674" w:rsidP="00C9250B">
      <w:pPr>
        <w:spacing w:after="0" w:line="240" w:lineRule="auto"/>
        <w:jc w:val="center"/>
        <w:rPr>
          <w:rFonts w:ascii="Times New Roman" w:hAnsi="Times New Roman" w:cs="Times New Roman"/>
          <w:b/>
          <w:i/>
          <w:sz w:val="24"/>
          <w:szCs w:val="24"/>
          <w:lang w:val="en-US"/>
        </w:rPr>
      </w:pPr>
    </w:p>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b/>
          <w:i/>
          <w:sz w:val="24"/>
          <w:szCs w:val="24"/>
        </w:rPr>
        <w:t>Методические рекомендации к выполнению СРС</w:t>
      </w:r>
    </w:p>
    <w:p w:rsidR="00367674" w:rsidRPr="00C9250B" w:rsidRDefault="00367674" w:rsidP="00C9250B">
      <w:pPr>
        <w:spacing w:after="0" w:line="240" w:lineRule="auto"/>
        <w:jc w:val="both"/>
        <w:rPr>
          <w:rFonts w:ascii="Times New Roman" w:hAnsi="Times New Roman" w:cs="Times New Roman"/>
          <w:bCs/>
          <w:sz w:val="24"/>
          <w:szCs w:val="24"/>
          <w:u w:val="single"/>
        </w:rPr>
      </w:pPr>
      <w:r w:rsidRPr="00C9250B">
        <w:rPr>
          <w:rFonts w:ascii="Times New Roman" w:hAnsi="Times New Roman" w:cs="Times New Roman"/>
          <w:sz w:val="24"/>
          <w:szCs w:val="24"/>
        </w:rPr>
        <w:t>СРС включает выполнение  домашних заданий, таких как реферат, кейс, кроссворд, решение задач, упражнение и т.д. Эффективность СРС во многом зависит от ее методической обеспеченности, ресурсов Интернета и т.д.</w:t>
      </w:r>
    </w:p>
    <w:p w:rsidR="00367674" w:rsidRPr="00C9250B" w:rsidRDefault="00367674" w:rsidP="00C9250B">
      <w:pPr>
        <w:spacing w:after="0" w:line="240" w:lineRule="auto"/>
        <w:jc w:val="both"/>
        <w:rPr>
          <w:rStyle w:val="a7"/>
          <w:rFonts w:ascii="Times New Roman" w:hAnsi="Times New Roman" w:cs="Times New Roman"/>
          <w:bCs w:val="0"/>
          <w:sz w:val="24"/>
          <w:szCs w:val="24"/>
        </w:rPr>
      </w:pPr>
      <w:r w:rsidRPr="00C9250B">
        <w:rPr>
          <w:rStyle w:val="a7"/>
          <w:rFonts w:ascii="Times New Roman" w:hAnsi="Times New Roman" w:cs="Times New Roman"/>
          <w:bCs w:val="0"/>
          <w:sz w:val="24"/>
          <w:szCs w:val="24"/>
        </w:rPr>
        <w:t>Требования к выполнению реферата.</w:t>
      </w:r>
    </w:p>
    <w:p w:rsidR="00367674" w:rsidRPr="00C9250B" w:rsidRDefault="00367674" w:rsidP="00C9250B">
      <w:pPr>
        <w:spacing w:after="0" w:line="240" w:lineRule="auto"/>
        <w:jc w:val="both"/>
        <w:rPr>
          <w:rStyle w:val="a7"/>
          <w:rFonts w:ascii="Times New Roman" w:hAnsi="Times New Roman" w:cs="Times New Roman"/>
          <w:b w:val="0"/>
          <w:bCs w:val="0"/>
          <w:sz w:val="24"/>
          <w:szCs w:val="24"/>
        </w:rPr>
      </w:pPr>
      <w:r w:rsidRPr="00C9250B">
        <w:rPr>
          <w:rStyle w:val="a7"/>
          <w:rFonts w:ascii="Times New Roman" w:hAnsi="Times New Roman" w:cs="Times New Roman"/>
          <w:b w:val="0"/>
          <w:bCs w:val="0"/>
          <w:sz w:val="24"/>
          <w:szCs w:val="24"/>
        </w:rPr>
        <w:t xml:space="preserve">Структура: титульный лист, план, основная часть, заключение - </w:t>
      </w:r>
      <w:r w:rsidRPr="00C9250B">
        <w:rPr>
          <w:rStyle w:val="a7"/>
          <w:rFonts w:ascii="Times New Roman" w:hAnsi="Times New Roman" w:cs="Times New Roman"/>
          <w:b w:val="0"/>
          <w:bCs w:val="0"/>
          <w:sz w:val="24"/>
          <w:szCs w:val="24"/>
          <w:u w:val="single"/>
        </w:rPr>
        <w:t>собственное мнение</w:t>
      </w:r>
      <w:r w:rsidRPr="00C9250B">
        <w:rPr>
          <w:rStyle w:val="a7"/>
          <w:rFonts w:ascii="Times New Roman" w:hAnsi="Times New Roman" w:cs="Times New Roman"/>
          <w:b w:val="0"/>
          <w:bCs w:val="0"/>
          <w:sz w:val="24"/>
          <w:szCs w:val="24"/>
        </w:rPr>
        <w:t xml:space="preserve"> по теме (в нем указать Ваше личное отношение к проблеме, и возможные пути решения), список литературы и интернет-сайтов. Информация, представленная в реферате должна быть содержательной, тема полностью раскрыта, в противном случае, реферат возвращается  студенту на «доработку». Защита темы реферата проводится на СРСП. Студент заранее  выбирает себе </w:t>
      </w:r>
      <w:r w:rsidRPr="00C9250B">
        <w:rPr>
          <w:rStyle w:val="a7"/>
          <w:rFonts w:ascii="Times New Roman" w:hAnsi="Times New Roman" w:cs="Times New Roman"/>
          <w:b w:val="0"/>
          <w:bCs w:val="0"/>
          <w:iCs/>
          <w:sz w:val="24"/>
          <w:szCs w:val="24"/>
        </w:rPr>
        <w:t>оппонента</w:t>
      </w:r>
      <w:r w:rsidRPr="00C9250B">
        <w:rPr>
          <w:rStyle w:val="a7"/>
          <w:rFonts w:ascii="Times New Roman" w:hAnsi="Times New Roman" w:cs="Times New Roman"/>
          <w:b w:val="0"/>
          <w:bCs w:val="0"/>
          <w:sz w:val="24"/>
          <w:szCs w:val="24"/>
        </w:rPr>
        <w:t xml:space="preserve"> среди своих однокурсников. Оппонент готовит вопросы по проблеме исследования своего однокурсника. </w:t>
      </w:r>
    </w:p>
    <w:p w:rsidR="00367674" w:rsidRPr="00C9250B" w:rsidRDefault="00367674" w:rsidP="00C9250B">
      <w:pPr>
        <w:spacing w:after="0" w:line="240" w:lineRule="auto"/>
        <w:jc w:val="both"/>
        <w:rPr>
          <w:rStyle w:val="a7"/>
          <w:rFonts w:ascii="Times New Roman" w:hAnsi="Times New Roman" w:cs="Times New Roman"/>
          <w:b w:val="0"/>
          <w:bCs w:val="0"/>
          <w:sz w:val="24"/>
          <w:szCs w:val="24"/>
        </w:rPr>
      </w:pPr>
      <w:r w:rsidRPr="00C9250B">
        <w:rPr>
          <w:rFonts w:ascii="Times New Roman" w:hAnsi="Times New Roman" w:cs="Times New Roman"/>
          <w:sz w:val="24"/>
          <w:szCs w:val="24"/>
        </w:rPr>
        <w:tab/>
        <w:t>На презентации реферата каждому студенту следует выступать не более 3 минут, не зачитывать и не передавать материал дословно. Необходимо быть готовым отвечать на  вопросы оппонента и  однокурсников.</w:t>
      </w:r>
    </w:p>
    <w:p w:rsidR="00367674" w:rsidRPr="00C9250B" w:rsidRDefault="00367674" w:rsidP="00C9250B">
      <w:pPr>
        <w:pStyle w:val="2"/>
        <w:rPr>
          <w:rStyle w:val="a7"/>
          <w:b w:val="0"/>
          <w:bCs/>
          <w:szCs w:val="24"/>
        </w:rPr>
      </w:pPr>
      <w:r w:rsidRPr="00C9250B">
        <w:rPr>
          <w:szCs w:val="24"/>
        </w:rPr>
        <w:tab/>
        <w:t>Критерии оценки: информативность и содержательность по теме исследования, логичность изложения, научный стиль изложения, умение анализировать имеющуюся информацию в литературе, интернет-ресурсах, ораторские способности.</w:t>
      </w:r>
    </w:p>
    <w:p w:rsidR="00367674" w:rsidRPr="00C9250B" w:rsidRDefault="00367674" w:rsidP="00C9250B">
      <w:pPr>
        <w:spacing w:after="0" w:line="240" w:lineRule="auto"/>
        <w:jc w:val="center"/>
        <w:rPr>
          <w:rFonts w:ascii="Times New Roman" w:hAnsi="Times New Roman" w:cs="Times New Roman"/>
          <w:b/>
          <w:sz w:val="24"/>
          <w:szCs w:val="24"/>
        </w:rPr>
      </w:pPr>
    </w:p>
    <w:p w:rsidR="00367674" w:rsidRDefault="005405DC" w:rsidP="00C925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Задания</w:t>
      </w:r>
      <w:r w:rsidR="00367674" w:rsidRPr="00C9250B">
        <w:rPr>
          <w:rFonts w:ascii="Times New Roman" w:hAnsi="Times New Roman" w:cs="Times New Roman"/>
          <w:b/>
          <w:sz w:val="24"/>
          <w:szCs w:val="24"/>
        </w:rPr>
        <w:t xml:space="preserve"> СРС</w:t>
      </w:r>
      <w:r>
        <w:rPr>
          <w:rFonts w:ascii="Times New Roman" w:hAnsi="Times New Roman" w:cs="Times New Roman"/>
          <w:b/>
          <w:sz w:val="24"/>
          <w:szCs w:val="24"/>
        </w:rPr>
        <w:t>П</w:t>
      </w:r>
      <w:r w:rsidR="00367674" w:rsidRPr="00C9250B">
        <w:rPr>
          <w:rFonts w:ascii="Times New Roman" w:hAnsi="Times New Roman" w:cs="Times New Roman"/>
          <w:b/>
          <w:sz w:val="24"/>
          <w:szCs w:val="24"/>
        </w:rPr>
        <w:t xml:space="preserve">:         </w:t>
      </w:r>
    </w:p>
    <w:p w:rsidR="00C9250B" w:rsidRPr="00C9250B" w:rsidRDefault="00C9250B" w:rsidP="00C9250B">
      <w:pPr>
        <w:spacing w:after="0" w:line="240" w:lineRule="auto"/>
        <w:jc w:val="center"/>
        <w:rPr>
          <w:rFonts w:ascii="Times New Roman" w:hAnsi="Times New Roman" w:cs="Times New Roman"/>
          <w:b/>
          <w:sz w:val="24"/>
          <w:szCs w:val="24"/>
        </w:rPr>
      </w:pP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Рассмотреть материалы в приложениях 1-5. Вспомнить, как анализировали их в микрогруппах на практическом занятии и давали ответы по схеме: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Рассказать кратко в общих чертах содержание материала. Один рассказывает, другие корректируют и дополняют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Кто сформировал позитивное отношение к тому посылу, который содержится в материале? Прокомментируйте.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Кто готов совершить действия, к которым призывает материал? Прокомментируйте.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Вспомнили?  Теперь изменим и усложним задачу: вам необходимо выбрать два материала из пяти, детально рассмотреть их и ответить письменно на два вопроса: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Что можно было спланировать лучше при подготовке этого материала?</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Какие звенья универсальной коммуникационной цепи оказались вне зоны внимания PR-специалиста или журналиста, готовивших материалы, выбранные вами для анализа? </w:t>
      </w:r>
    </w:p>
    <w:p w:rsidR="005405DC" w:rsidRPr="005405DC" w:rsidRDefault="005405DC" w:rsidP="005405DC">
      <w:pPr>
        <w:spacing w:after="0" w:line="240" w:lineRule="auto"/>
        <w:jc w:val="both"/>
        <w:rPr>
          <w:rFonts w:ascii="Times New Roman" w:hAnsi="Times New Roman" w:cs="Times New Roman"/>
          <w:b/>
          <w:i/>
          <w:sz w:val="24"/>
          <w:szCs w:val="24"/>
        </w:rPr>
      </w:pPr>
    </w:p>
    <w:p w:rsidR="005405DC" w:rsidRPr="005405DC" w:rsidRDefault="005405DC" w:rsidP="005405DC">
      <w:pPr>
        <w:spacing w:after="0" w:line="240" w:lineRule="auto"/>
        <w:jc w:val="both"/>
        <w:rPr>
          <w:rFonts w:ascii="Times New Roman" w:hAnsi="Times New Roman" w:cs="Times New Roman"/>
          <w:sz w:val="24"/>
          <w:szCs w:val="24"/>
        </w:rPr>
      </w:pPr>
      <w:r w:rsidRPr="005405DC">
        <w:rPr>
          <w:rFonts w:ascii="Times New Roman" w:hAnsi="Times New Roman" w:cs="Times New Roman"/>
          <w:b/>
          <w:i/>
          <w:sz w:val="24"/>
          <w:szCs w:val="24"/>
        </w:rPr>
        <w:t xml:space="preserve">Приложение №1 </w:t>
      </w:r>
    </w:p>
    <w:p w:rsidR="005405DC" w:rsidRPr="005405DC" w:rsidRDefault="005405DC" w:rsidP="005405DC">
      <w:pPr>
        <w:spacing w:after="0" w:line="240" w:lineRule="auto"/>
        <w:jc w:val="center"/>
        <w:rPr>
          <w:rFonts w:ascii="Times New Roman" w:hAnsi="Times New Roman" w:cs="Times New Roman"/>
          <w:sz w:val="24"/>
          <w:szCs w:val="24"/>
        </w:rPr>
      </w:pPr>
      <w:r w:rsidRPr="005405DC">
        <w:rPr>
          <w:rFonts w:ascii="Times New Roman" w:hAnsi="Times New Roman" w:cs="Times New Roman"/>
          <w:sz w:val="24"/>
          <w:szCs w:val="24"/>
        </w:rPr>
        <w:t>Легендарная Virgin будет работать в Казахстане</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Довольно незаметно в середине лета прошла новость о подписании между «Казахтелекомом» и британской Virgin меморандума о взаимопонимании. И сам «Казахтелеком» не акцентировал на этом событии особого внимания, да и меморандум — довольно абстрактный документ. Однако если посмотреть на подход Virgin к ведению бизнеса на других рынках, а также сопоставить некоторые планы «Алтела» и слухи, то можно сделать однозначный вывод, что важность произошедшего события явно недооценена.</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Начнем с меморандума. Его цель — возможность использования телекоммуникационной сети и существующей инфраструктуры «Казахтелекома» с </w:t>
      </w:r>
      <w:r w:rsidRPr="005405DC">
        <w:rPr>
          <w:rFonts w:ascii="Times New Roman" w:hAnsi="Times New Roman" w:cs="Times New Roman"/>
          <w:sz w:val="24"/>
          <w:szCs w:val="24"/>
        </w:rPr>
        <w:lastRenderedPageBreak/>
        <w:t>инновационными решениями VirginGroup. В ходе реализации договоренностей, стороны намерены исследовать возможность запуска коммерческих услуг под торговой маркой Virgin в Казахстане, используя сетевые возможности и инфраструктуру АО «Казахтелеком», включая LTE и технологии широкополосной передачи данных, после получения всех необходимых разрешений от регулирующих данную сферу государственных органов. Компании планируют начать сотрудничество с разработки бизнес-плана для выработки рыночной оценки и плана вхождения на рынок. При этом в ходе подписания меморандума председатель правления АО «Казахтелеком» КуанышбекЕсекеев отметил, что меморандум даст основу плодотворному сотрудничеству двух стран для создания совместного предприятия по предоставлению мобильных, интернет и ТВ-услуг в Казахстане. Кроме того, на своей страничке в Фейсбуке г-н Есекеев отметил, что в сентябре планируется приезд большой группы со стороны Virgin «с инновационными телекоммуникационными бизнесами».</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Другой факт — компания «Алтел», являющаяся 100-процентной «дочкой» Казахтелекома, после запуска 4G-сети объявляла и о планах выхода на рынок GSM-связи (сейчас компания является единственным в Казахстане оператором в стандарте CDMA и единственным обладателем лицензии на работу в стандарте 4G). Тогда же представители компании заявили, что не исключают и покупку казахстанского бизнеса Tele2 для этих целей. И вот недавно на рынке появился слух о том, что «Алтел» будет выходить на GSM-рынок, используя инфраструктуру Tele2 в Казахстане. Т.е., по сути, если верить слуху, «Алтел» будет виртуальным GSM-оператором.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Источник: </w:t>
      </w:r>
      <w:hyperlink r:id="rId5" w:history="1">
        <w:r w:rsidRPr="005405DC">
          <w:rPr>
            <w:rStyle w:val="af"/>
            <w:rFonts w:ascii="Times New Roman" w:hAnsi="Times New Roman" w:cs="Times New Roman"/>
            <w:sz w:val="24"/>
            <w:szCs w:val="24"/>
          </w:rPr>
          <w:t>http://profit.kz/articles/2007-Legendarnaya-Virgin-budet-rabotat-v-Kazahstane/</w:t>
        </w:r>
      </w:hyperlink>
    </w:p>
    <w:p w:rsidR="005405DC" w:rsidRDefault="005405DC" w:rsidP="005405DC">
      <w:pPr>
        <w:spacing w:after="0" w:line="240" w:lineRule="auto"/>
        <w:jc w:val="both"/>
        <w:rPr>
          <w:rFonts w:ascii="Times New Roman" w:hAnsi="Times New Roman" w:cs="Times New Roman"/>
          <w:b/>
          <w:i/>
          <w:sz w:val="24"/>
          <w:szCs w:val="24"/>
        </w:rPr>
      </w:pPr>
    </w:p>
    <w:p w:rsidR="005405DC" w:rsidRPr="005405DC" w:rsidRDefault="005405DC" w:rsidP="005405DC">
      <w:pPr>
        <w:spacing w:after="0" w:line="240" w:lineRule="auto"/>
        <w:jc w:val="both"/>
        <w:rPr>
          <w:rFonts w:ascii="Times New Roman" w:hAnsi="Times New Roman" w:cs="Times New Roman"/>
          <w:b/>
          <w:i/>
          <w:sz w:val="24"/>
          <w:szCs w:val="24"/>
        </w:rPr>
      </w:pPr>
      <w:r w:rsidRPr="005405DC">
        <w:rPr>
          <w:rFonts w:ascii="Times New Roman" w:hAnsi="Times New Roman" w:cs="Times New Roman"/>
          <w:b/>
          <w:i/>
          <w:sz w:val="24"/>
          <w:szCs w:val="24"/>
        </w:rPr>
        <w:t xml:space="preserve">Приложение №2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Определились первые финалисты конкурса "Алматы в 100 словах"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Определились первые финалисты литературного конкурса "Алматы в 100 словах", передает корреспондент Tengrinews.kz.</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По задумке организаторов конкурса, каждый желающий мог представить зарисовку в 100 словах об Алматы. Автор идеи Бауржан Бектемиров рассказал, что подобный конкурс проводила в 2012 году чилийская группа Plagio и назывался он "Сантьяго в 100 словах", тогда на конкурс отправили более 58 тысяч рассказов. Бектемиров добавил, что этот конкурс можно позиционировать как своеобразный социальный проект. По задумке организаторов, тексты победителей могут быть размещены на билбордах, стендах, на остановках и вестибюлях метро. Он продлится до 31 октября.</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В состав жюри вошли: журналист Салима Дуйсекова, поэт, один из организаторов фестиваля поэзии "Сөзыв" Павел Банников, поэт АнуарДуйсенбинов, архитектор и дизайнер НурланТуреханов. По словам автора идеи Бектемирова, за первый месяц поступило около 60 рассказов, мнения жюри часто расходились, но в результате были определены первые шесть финалистов конкурса. Работы финалистов размещены на казахстанской блог-платформе. Представляем две из них:</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Подробнее: </w:t>
      </w:r>
      <w:hyperlink r:id="rId6" w:history="1">
        <w:r w:rsidRPr="005405DC">
          <w:rPr>
            <w:rStyle w:val="af"/>
            <w:rFonts w:ascii="Times New Roman" w:hAnsi="Times New Roman" w:cs="Times New Roman"/>
            <w:sz w:val="24"/>
            <w:szCs w:val="24"/>
          </w:rPr>
          <w:t>http://tengrinews.kz/picture_art/opredelilis-pervyie-finalistyi-konkursa-almatyi-v-100-slovah-241629/</w:t>
        </w:r>
      </w:hyperlink>
    </w:p>
    <w:p w:rsidR="005405DC" w:rsidRDefault="005405DC" w:rsidP="005405DC">
      <w:pPr>
        <w:spacing w:after="0" w:line="240" w:lineRule="auto"/>
        <w:jc w:val="both"/>
        <w:rPr>
          <w:rFonts w:ascii="Times New Roman" w:hAnsi="Times New Roman" w:cs="Times New Roman"/>
          <w:b/>
          <w:i/>
          <w:sz w:val="24"/>
          <w:szCs w:val="24"/>
        </w:rPr>
      </w:pPr>
    </w:p>
    <w:p w:rsidR="005405DC" w:rsidRPr="005405DC" w:rsidRDefault="005405DC" w:rsidP="005405DC">
      <w:pPr>
        <w:spacing w:after="0" w:line="240" w:lineRule="auto"/>
        <w:jc w:val="both"/>
        <w:rPr>
          <w:rFonts w:ascii="Times New Roman" w:hAnsi="Times New Roman" w:cs="Times New Roman"/>
          <w:b/>
          <w:i/>
          <w:sz w:val="24"/>
          <w:szCs w:val="24"/>
        </w:rPr>
      </w:pPr>
      <w:r w:rsidRPr="005405DC">
        <w:rPr>
          <w:rFonts w:ascii="Times New Roman" w:hAnsi="Times New Roman" w:cs="Times New Roman"/>
          <w:b/>
          <w:i/>
          <w:sz w:val="24"/>
          <w:szCs w:val="24"/>
        </w:rPr>
        <w:t xml:space="preserve">Приложение №3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Семь «чудес» Алматы выбрала молодежь города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В ходе специального опроса у молодых людей спрашивали, какими объектами города они гордятся и считают «жемчужинами» Алматы.</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Семь «чудес» Алматы выбрала студенческая молодежь, передает Tengrinews.kz со ссылкой на пресс-службу Управления по вопросам молодежной политики Алматы.</w:t>
      </w:r>
    </w:p>
    <w:p w:rsid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Накануне Дня города управление провело опрос среди молодежи, один из вопросов которого касался излюбленных мест досуга. Кроме того, у молодых людей спрашивали, </w:t>
      </w:r>
      <w:r w:rsidRPr="005405DC">
        <w:rPr>
          <w:rFonts w:ascii="Times New Roman" w:hAnsi="Times New Roman" w:cs="Times New Roman"/>
          <w:sz w:val="24"/>
          <w:szCs w:val="24"/>
        </w:rPr>
        <w:lastRenderedPageBreak/>
        <w:t>какими объектами города они гордятся и считают «жемчужинами» или «чудесами» Алматы.</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По результатам опроса был составлен рейтинг семи «чудес» Алматы. В число самых популярных объектов, вызывающих гордость у молодых алматинцев, вошли Парк Первого Президента, метрополитен, Шымбулак, Международный комплекс лыжных трамплинов «Сункар», Медео, Кок-Тобе и небоскреб EsentaiTower.</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«Зная, чем гордится молодежь, мы можем правильно воспитывать уважение и любовь к своему городу и стране. Самое интересное в том, что большая часть жемчужин — четыре из семи — построены в последние пять лет, а еще два полностью реконструированы», — рассказал руководитель Управления молодежной политики Алматы Санжар Бокаев.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Источник: </w:t>
      </w:r>
      <w:hyperlink r:id="rId7" w:history="1">
        <w:r w:rsidRPr="005405DC">
          <w:rPr>
            <w:rStyle w:val="af"/>
            <w:rFonts w:ascii="Times New Roman" w:hAnsi="Times New Roman" w:cs="Times New Roman"/>
            <w:sz w:val="24"/>
            <w:szCs w:val="24"/>
          </w:rPr>
          <w:t>http://news.mail.ru/inworld/kazakhstan/society/14779835/?frommail=1</w:t>
        </w:r>
      </w:hyperlink>
    </w:p>
    <w:p w:rsidR="005405DC" w:rsidRDefault="005405DC" w:rsidP="005405DC">
      <w:pPr>
        <w:spacing w:after="0" w:line="240" w:lineRule="auto"/>
        <w:jc w:val="both"/>
        <w:rPr>
          <w:rFonts w:ascii="Times New Roman" w:hAnsi="Times New Roman" w:cs="Times New Roman"/>
          <w:b/>
          <w:i/>
          <w:sz w:val="24"/>
          <w:szCs w:val="24"/>
        </w:rPr>
      </w:pPr>
    </w:p>
    <w:p w:rsidR="005405DC" w:rsidRPr="005405DC" w:rsidRDefault="005405DC" w:rsidP="005405DC">
      <w:pPr>
        <w:spacing w:after="0" w:line="240" w:lineRule="auto"/>
        <w:jc w:val="both"/>
        <w:rPr>
          <w:rFonts w:ascii="Times New Roman" w:hAnsi="Times New Roman" w:cs="Times New Roman"/>
          <w:b/>
          <w:i/>
          <w:sz w:val="24"/>
          <w:szCs w:val="24"/>
        </w:rPr>
      </w:pPr>
      <w:r w:rsidRPr="005405DC">
        <w:rPr>
          <w:rFonts w:ascii="Times New Roman" w:hAnsi="Times New Roman" w:cs="Times New Roman"/>
          <w:b/>
          <w:i/>
          <w:sz w:val="24"/>
          <w:szCs w:val="24"/>
        </w:rPr>
        <w:t>Приложение №4</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Мы провели вторую Международную научно-практическую конференцию  Сегодня (10.09.13) в Алматы проходит вторая Международная научно-практическая конференция АО «Казахтелеком» - "Операторы фиксированной связи: инновации, проблемы и опыт работы".</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Участники конференции ведут дискуссии о перспективных технологиях, обсуждают эффективность существующей модели бизнеса операторов фиксированной связи, возможности создания сообщества с общими понятиями telco2.0, а также такие проблемы операторов фиксированной связи, как рост трафика и падение ARPU, влияние на деятельность компании оттока голосового трафика из сетей. В рамках конференции планируется выступление спикеров из Европы, России, Японии, Беларуси и Казахстана.</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По словам главного директора по стратегическому управлению АО «Казахтелеком» Батыра Маханбетажиева, такое общение не заменит никакое электронное. Это взгляд операторов, поставщиков, разработчиков оборудования связи, вузов в будущее, чтобы успеть за быстро растущими потребностями, - заключил Б.Маханбетажиев.</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Конференция проводится в рамках V Международного конгресса "Сверхсовременные телекоммуникации и системы управления". Участниками конгресса ICUMT являются представители университетов, операторы связи, производители телекоммуникационного оборудования, а также представители научно-исследовательских центров в области ИКТ.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Источник корпоративный блог Казахтелекома: </w:t>
      </w:r>
      <w:hyperlink r:id="rId8" w:history="1">
        <w:r w:rsidRPr="005405DC">
          <w:rPr>
            <w:rStyle w:val="af"/>
            <w:rFonts w:ascii="Times New Roman" w:hAnsi="Times New Roman" w:cs="Times New Roman"/>
            <w:sz w:val="24"/>
            <w:szCs w:val="24"/>
          </w:rPr>
          <w:t>http://kazakhtelecom.yvision.kz/post/373208</w:t>
        </w:r>
      </w:hyperlink>
    </w:p>
    <w:p w:rsidR="005405DC" w:rsidRPr="005405DC" w:rsidRDefault="005405DC" w:rsidP="005405DC">
      <w:pPr>
        <w:spacing w:after="0" w:line="240" w:lineRule="auto"/>
        <w:jc w:val="both"/>
        <w:rPr>
          <w:rFonts w:ascii="Times New Roman" w:hAnsi="Times New Roman" w:cs="Times New Roman"/>
          <w:sz w:val="24"/>
          <w:szCs w:val="24"/>
        </w:rPr>
      </w:pPr>
    </w:p>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b/>
          <w:i/>
          <w:sz w:val="24"/>
          <w:szCs w:val="24"/>
        </w:rPr>
        <w:t>Методические рекомендации к выполнению СРСП</w:t>
      </w:r>
    </w:p>
    <w:p w:rsidR="00367674" w:rsidRPr="00C9250B" w:rsidRDefault="00367674" w:rsidP="00C9250B">
      <w:pPr>
        <w:spacing w:after="0" w:line="240" w:lineRule="auto"/>
        <w:jc w:val="both"/>
        <w:rPr>
          <w:rFonts w:ascii="Times New Roman" w:hAnsi="Times New Roman" w:cs="Times New Roman"/>
          <w:sz w:val="24"/>
          <w:szCs w:val="24"/>
        </w:rPr>
      </w:pPr>
      <w:r w:rsidRPr="00C9250B">
        <w:rPr>
          <w:rFonts w:ascii="Times New Roman" w:hAnsi="Times New Roman" w:cs="Times New Roman"/>
          <w:sz w:val="24"/>
          <w:szCs w:val="24"/>
        </w:rPr>
        <w:t xml:space="preserve">На СРСП возможны и необходимы следующие формы: </w:t>
      </w:r>
    </w:p>
    <w:p w:rsidR="00367674" w:rsidRPr="00C9250B" w:rsidRDefault="00367674" w:rsidP="00C9250B">
      <w:pPr>
        <w:spacing w:after="0" w:line="240" w:lineRule="auto"/>
        <w:jc w:val="both"/>
        <w:rPr>
          <w:rFonts w:ascii="Times New Roman" w:hAnsi="Times New Roman" w:cs="Times New Roman"/>
          <w:b/>
          <w:bCs/>
          <w:sz w:val="24"/>
          <w:szCs w:val="24"/>
        </w:rPr>
      </w:pPr>
      <w:r w:rsidRPr="00C9250B">
        <w:rPr>
          <w:rFonts w:ascii="Times New Roman" w:hAnsi="Times New Roman" w:cs="Times New Roman"/>
          <w:b/>
          <w:bCs/>
          <w:sz w:val="24"/>
          <w:szCs w:val="24"/>
        </w:rPr>
        <w:tab/>
        <w:t xml:space="preserve">Дискуссии – </w:t>
      </w:r>
      <w:r w:rsidRPr="00C9250B">
        <w:rPr>
          <w:rFonts w:ascii="Times New Roman" w:hAnsi="Times New Roman" w:cs="Times New Roman"/>
          <w:bCs/>
          <w:sz w:val="24"/>
          <w:szCs w:val="24"/>
        </w:rPr>
        <w:t>активный метод обучения, в</w:t>
      </w:r>
      <w:r w:rsidRPr="00C9250B">
        <w:rPr>
          <w:rFonts w:ascii="Times New Roman" w:hAnsi="Times New Roman" w:cs="Times New Roman"/>
          <w:color w:val="003300"/>
          <w:sz w:val="24"/>
          <w:szCs w:val="24"/>
        </w:rPr>
        <w:t xml:space="preserve"> переводе с латинского языка </w:t>
      </w:r>
      <w:r w:rsidRPr="00C9250B">
        <w:rPr>
          <w:rFonts w:ascii="Times New Roman" w:hAnsi="Times New Roman" w:cs="Times New Roman"/>
          <w:i/>
          <w:iCs/>
          <w:color w:val="003300"/>
          <w:sz w:val="24"/>
          <w:szCs w:val="24"/>
        </w:rPr>
        <w:t>«</w:t>
      </w:r>
      <w:r w:rsidRPr="00C9250B">
        <w:rPr>
          <w:rFonts w:ascii="Times New Roman" w:hAnsi="Times New Roman" w:cs="Times New Roman"/>
          <w:i/>
          <w:iCs/>
          <w:color w:val="003300"/>
          <w:sz w:val="24"/>
          <w:szCs w:val="24"/>
          <w:lang w:val="en-US"/>
        </w:rPr>
        <w:t>discussio</w:t>
      </w:r>
      <w:r w:rsidRPr="00C9250B">
        <w:rPr>
          <w:rFonts w:ascii="Times New Roman" w:hAnsi="Times New Roman" w:cs="Times New Roman"/>
          <w:i/>
          <w:iCs/>
          <w:color w:val="003300"/>
          <w:sz w:val="24"/>
          <w:szCs w:val="24"/>
        </w:rPr>
        <w:t xml:space="preserve">» - </w:t>
      </w:r>
      <w:r w:rsidRPr="00C9250B">
        <w:rPr>
          <w:rFonts w:ascii="Times New Roman" w:hAnsi="Times New Roman" w:cs="Times New Roman"/>
          <w:color w:val="003300"/>
          <w:sz w:val="24"/>
          <w:szCs w:val="24"/>
        </w:rPr>
        <w:t xml:space="preserve">это исследование или разбор. </w:t>
      </w:r>
      <w:r w:rsidRPr="00C9250B">
        <w:rPr>
          <w:rFonts w:ascii="Times New Roman" w:hAnsi="Times New Roman" w:cs="Times New Roman"/>
          <w:sz w:val="24"/>
          <w:szCs w:val="24"/>
        </w:rPr>
        <w:t>Это коллективное  обсуждение, исследование, сопоставление информации, идей, мнений. Дискуссия может проводиться как самостоятельное методическое мероприятие или являться элементом других методов активного обучения, например: мозговая атака, деловая игра, пресс-конференция.</w:t>
      </w:r>
    </w:p>
    <w:p w:rsidR="00367674" w:rsidRPr="00C9250B" w:rsidRDefault="00367674" w:rsidP="00C9250B">
      <w:pPr>
        <w:spacing w:after="0" w:line="240" w:lineRule="auto"/>
        <w:jc w:val="both"/>
        <w:rPr>
          <w:rFonts w:ascii="Times New Roman" w:hAnsi="Times New Roman" w:cs="Times New Roman"/>
          <w:sz w:val="24"/>
          <w:szCs w:val="24"/>
        </w:rPr>
      </w:pPr>
      <w:r w:rsidRPr="00C9250B">
        <w:rPr>
          <w:rFonts w:ascii="Times New Roman" w:hAnsi="Times New Roman" w:cs="Times New Roman"/>
          <w:b/>
          <w:bCs/>
          <w:sz w:val="24"/>
          <w:szCs w:val="24"/>
        </w:rPr>
        <w:tab/>
        <w:t>SWOT – анализ</w:t>
      </w:r>
      <w:r w:rsidRPr="00C9250B">
        <w:rPr>
          <w:rFonts w:ascii="Times New Roman" w:hAnsi="Times New Roman" w:cs="Times New Roman"/>
          <w:sz w:val="24"/>
          <w:szCs w:val="24"/>
        </w:rPr>
        <w:t xml:space="preserve"> – это анализ сильных и слабых сторон научной проблемы или концепции.</w:t>
      </w:r>
    </w:p>
    <w:p w:rsidR="00367674" w:rsidRPr="00C9250B" w:rsidRDefault="00367674" w:rsidP="00C9250B">
      <w:pPr>
        <w:spacing w:after="0" w:line="240" w:lineRule="auto"/>
        <w:jc w:val="both"/>
        <w:rPr>
          <w:rFonts w:ascii="Times New Roman" w:hAnsi="Times New Roman" w:cs="Times New Roman"/>
          <w:sz w:val="24"/>
          <w:szCs w:val="24"/>
        </w:rPr>
      </w:pPr>
      <w:r w:rsidRPr="00C9250B">
        <w:rPr>
          <w:rFonts w:ascii="Times New Roman" w:hAnsi="Times New Roman" w:cs="Times New Roman"/>
          <w:b/>
          <w:bCs/>
          <w:sz w:val="24"/>
          <w:szCs w:val="24"/>
        </w:rPr>
        <w:tab/>
      </w:r>
      <w:r w:rsidRPr="00C9250B">
        <w:rPr>
          <w:rStyle w:val="a9"/>
          <w:rFonts w:ascii="Times New Roman" w:hAnsi="Times New Roman" w:cs="Times New Roman"/>
          <w:b/>
          <w:bCs/>
          <w:i w:val="0"/>
          <w:sz w:val="24"/>
          <w:szCs w:val="24"/>
        </w:rPr>
        <w:t>Круглый стол по данной научной проблеме</w:t>
      </w:r>
      <w:r w:rsidRPr="00C9250B">
        <w:rPr>
          <w:rFonts w:ascii="Times New Roman" w:hAnsi="Times New Roman" w:cs="Times New Roman"/>
          <w:sz w:val="24"/>
          <w:szCs w:val="24"/>
        </w:rPr>
        <w:t xml:space="preserve"> - вид коллективного тренинга по типу дискуссии, в которой представлено не две, а много позиций, а в конце обсуждения вырабатывается общий взгляд на проблему. </w:t>
      </w:r>
    </w:p>
    <w:p w:rsidR="00367674" w:rsidRPr="00C9250B" w:rsidRDefault="00367674" w:rsidP="00C9250B">
      <w:pPr>
        <w:spacing w:after="0" w:line="240" w:lineRule="auto"/>
        <w:jc w:val="both"/>
        <w:rPr>
          <w:rFonts w:ascii="Times New Roman" w:hAnsi="Times New Roman" w:cs="Times New Roman"/>
          <w:sz w:val="24"/>
          <w:szCs w:val="24"/>
          <w:lang w:val="kk-KZ"/>
        </w:rPr>
      </w:pPr>
      <w:r w:rsidRPr="00C9250B">
        <w:rPr>
          <w:rFonts w:ascii="Times New Roman" w:hAnsi="Times New Roman" w:cs="Times New Roman"/>
          <w:b/>
          <w:bCs/>
          <w:sz w:val="24"/>
          <w:szCs w:val="24"/>
        </w:rPr>
        <w:tab/>
        <w:t xml:space="preserve">Метод проектов – защита проекта </w:t>
      </w:r>
      <w:r w:rsidRPr="00C9250B">
        <w:rPr>
          <w:rFonts w:ascii="Times New Roman" w:hAnsi="Times New Roman" w:cs="Times New Roman"/>
          <w:sz w:val="24"/>
          <w:szCs w:val="24"/>
        </w:rPr>
        <w:t xml:space="preserve">- один из основных современных активных инновационных методов обучения. Он широко внедряется в образовательную практику в Казахстане. Проекты  могут быть индивидуальными и групповыми, локальными. </w:t>
      </w:r>
      <w:r w:rsidRPr="00C9250B">
        <w:rPr>
          <w:rFonts w:ascii="Times New Roman" w:hAnsi="Times New Roman" w:cs="Times New Roman"/>
          <w:sz w:val="24"/>
          <w:szCs w:val="24"/>
        </w:rPr>
        <w:lastRenderedPageBreak/>
        <w:t xml:space="preserve">Составление структуры финансовых институтов, мониторинг печатных изданий, сравнительный анализ </w:t>
      </w:r>
      <w:r w:rsidRPr="00C9250B">
        <w:rPr>
          <w:rFonts w:ascii="Times New Roman" w:hAnsi="Times New Roman" w:cs="Times New Roman"/>
          <w:sz w:val="24"/>
          <w:szCs w:val="24"/>
          <w:lang w:val="en-US"/>
        </w:rPr>
        <w:t>PR</w:t>
      </w:r>
      <w:r w:rsidRPr="00C9250B">
        <w:rPr>
          <w:rFonts w:ascii="Times New Roman" w:hAnsi="Times New Roman" w:cs="Times New Roman"/>
          <w:sz w:val="24"/>
          <w:szCs w:val="24"/>
          <w:lang w:val="kk-KZ"/>
        </w:rPr>
        <w:t xml:space="preserve"> и рекламных статей.</w:t>
      </w:r>
    </w:p>
    <w:p w:rsidR="00367674" w:rsidRPr="00C9250B" w:rsidRDefault="00367674" w:rsidP="00C9250B">
      <w:pPr>
        <w:spacing w:after="0" w:line="240" w:lineRule="auto"/>
        <w:rPr>
          <w:rFonts w:ascii="Times New Roman" w:hAnsi="Times New Roman" w:cs="Times New Roman"/>
          <w:sz w:val="24"/>
          <w:szCs w:val="24"/>
        </w:rPr>
      </w:pPr>
    </w:p>
    <w:p w:rsidR="00367674" w:rsidRPr="00C9250B" w:rsidRDefault="00367674" w:rsidP="00C9250B">
      <w:pPr>
        <w:spacing w:after="0" w:line="240" w:lineRule="auto"/>
        <w:jc w:val="center"/>
        <w:rPr>
          <w:rFonts w:ascii="Times New Roman" w:eastAsia="Times New Roman" w:hAnsi="Times New Roman" w:cs="Times New Roman"/>
          <w:b/>
          <w:sz w:val="24"/>
          <w:szCs w:val="24"/>
          <w:lang w:eastAsia="ru-RU"/>
        </w:rPr>
      </w:pPr>
    </w:p>
    <w:p w:rsidR="00A663B6" w:rsidRPr="00C9250B" w:rsidRDefault="00A663B6" w:rsidP="00C9250B">
      <w:pPr>
        <w:spacing w:after="0" w:line="240" w:lineRule="auto"/>
        <w:rPr>
          <w:rFonts w:ascii="Times New Roman" w:hAnsi="Times New Roman" w:cs="Times New Roman"/>
          <w:sz w:val="24"/>
          <w:szCs w:val="24"/>
        </w:rPr>
      </w:pPr>
    </w:p>
    <w:sectPr w:rsidR="00A663B6" w:rsidRPr="00C9250B" w:rsidSect="002F29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6DFA"/>
    <w:multiLevelType w:val="multilevel"/>
    <w:tmpl w:val="A616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505F8"/>
    <w:multiLevelType w:val="multilevel"/>
    <w:tmpl w:val="760C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2F0E91"/>
    <w:multiLevelType w:val="multilevel"/>
    <w:tmpl w:val="7270A0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67674"/>
    <w:rsid w:val="001451DF"/>
    <w:rsid w:val="002F294E"/>
    <w:rsid w:val="00316023"/>
    <w:rsid w:val="00367674"/>
    <w:rsid w:val="005405DC"/>
    <w:rsid w:val="00711411"/>
    <w:rsid w:val="00856A3D"/>
    <w:rsid w:val="008C543F"/>
    <w:rsid w:val="00996134"/>
    <w:rsid w:val="00A663B6"/>
    <w:rsid w:val="00C9250B"/>
    <w:rsid w:val="00D00BF1"/>
    <w:rsid w:val="00E016F5"/>
    <w:rsid w:val="00E316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9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367674"/>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367674"/>
    <w:rPr>
      <w:rFonts w:ascii="Times New Roman" w:eastAsia="Times New Roman" w:hAnsi="Times New Roman" w:cs="Times New Roman"/>
      <w:bCs/>
      <w:sz w:val="24"/>
      <w:szCs w:val="20"/>
      <w:lang w:eastAsia="ru-RU"/>
    </w:rPr>
  </w:style>
  <w:style w:type="paragraph" w:styleId="a3">
    <w:name w:val="footer"/>
    <w:basedOn w:val="a"/>
    <w:link w:val="a4"/>
    <w:rsid w:val="003676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367674"/>
    <w:rPr>
      <w:rFonts w:ascii="Times New Roman" w:eastAsia="Times New Roman" w:hAnsi="Times New Roman" w:cs="Times New Roman"/>
      <w:sz w:val="24"/>
      <w:szCs w:val="24"/>
      <w:lang w:eastAsia="ru-RU"/>
    </w:rPr>
  </w:style>
  <w:style w:type="paragraph" w:styleId="a5">
    <w:name w:val="Body Text Indent"/>
    <w:basedOn w:val="a"/>
    <w:link w:val="a6"/>
    <w:rsid w:val="00367674"/>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367674"/>
    <w:rPr>
      <w:rFonts w:ascii="Times New Roman" w:eastAsia="Times New Roman" w:hAnsi="Times New Roman" w:cs="Times New Roman"/>
      <w:sz w:val="24"/>
      <w:szCs w:val="24"/>
      <w:lang w:eastAsia="ru-RU"/>
    </w:rPr>
  </w:style>
  <w:style w:type="character" w:styleId="a7">
    <w:name w:val="Strong"/>
    <w:basedOn w:val="a0"/>
    <w:qFormat/>
    <w:rsid w:val="00367674"/>
    <w:rPr>
      <w:b/>
      <w:bCs/>
    </w:rPr>
  </w:style>
  <w:style w:type="character" w:styleId="a8">
    <w:name w:val="footnote reference"/>
    <w:basedOn w:val="a0"/>
    <w:semiHidden/>
    <w:rsid w:val="00367674"/>
    <w:rPr>
      <w:vertAlign w:val="superscript"/>
    </w:rPr>
  </w:style>
  <w:style w:type="character" w:styleId="a9">
    <w:name w:val="Emphasis"/>
    <w:basedOn w:val="a0"/>
    <w:qFormat/>
    <w:rsid w:val="00367674"/>
    <w:rPr>
      <w:i/>
      <w:iCs/>
    </w:rPr>
  </w:style>
  <w:style w:type="paragraph" w:styleId="aa">
    <w:name w:val="Title"/>
    <w:basedOn w:val="a"/>
    <w:link w:val="ab"/>
    <w:qFormat/>
    <w:rsid w:val="00C9250B"/>
    <w:pPr>
      <w:spacing w:after="0" w:line="240" w:lineRule="auto"/>
      <w:jc w:val="center"/>
    </w:pPr>
    <w:rPr>
      <w:rFonts w:ascii="Times New Roman" w:eastAsia="Times New Roman" w:hAnsi="Times New Roman" w:cs="Times New Roman"/>
      <w:sz w:val="28"/>
      <w:szCs w:val="28"/>
      <w:lang w:eastAsia="ru-RU"/>
    </w:rPr>
  </w:style>
  <w:style w:type="character" w:customStyle="1" w:styleId="ab">
    <w:name w:val="Название Знак"/>
    <w:basedOn w:val="a0"/>
    <w:link w:val="aa"/>
    <w:rsid w:val="00C9250B"/>
    <w:rPr>
      <w:rFonts w:ascii="Times New Roman" w:eastAsia="Times New Roman" w:hAnsi="Times New Roman" w:cs="Times New Roman"/>
      <w:sz w:val="28"/>
      <w:szCs w:val="28"/>
      <w:lang w:eastAsia="ru-RU"/>
    </w:rPr>
  </w:style>
  <w:style w:type="paragraph" w:styleId="ac">
    <w:name w:val="Body Text"/>
    <w:basedOn w:val="a"/>
    <w:link w:val="ad"/>
    <w:rsid w:val="00C9250B"/>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C9250B"/>
    <w:rPr>
      <w:rFonts w:ascii="Times New Roman" w:eastAsia="Times New Roman" w:hAnsi="Times New Roman" w:cs="Times New Roman"/>
      <w:sz w:val="24"/>
      <w:szCs w:val="24"/>
      <w:lang w:eastAsia="ru-RU"/>
    </w:rPr>
  </w:style>
  <w:style w:type="paragraph" w:styleId="ae">
    <w:name w:val="Normal (Web)"/>
    <w:basedOn w:val="a"/>
    <w:uiPriority w:val="99"/>
    <w:unhideWhenUsed/>
    <w:rsid w:val="005405DC"/>
    <w:pPr>
      <w:spacing w:before="100" w:beforeAutospacing="1" w:after="100" w:afterAutospacing="1" w:line="240" w:lineRule="auto"/>
    </w:pPr>
    <w:rPr>
      <w:rFonts w:ascii="Times New Roman" w:eastAsia="Times New Roman" w:hAnsi="Times New Roman" w:cs="Times New Roman"/>
      <w:sz w:val="28"/>
      <w:szCs w:val="24"/>
      <w:lang w:eastAsia="ru-RU"/>
    </w:rPr>
  </w:style>
  <w:style w:type="character" w:styleId="af">
    <w:name w:val="Hyperlink"/>
    <w:basedOn w:val="a0"/>
    <w:uiPriority w:val="99"/>
    <w:unhideWhenUsed/>
    <w:rsid w:val="005405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367674"/>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367674"/>
    <w:rPr>
      <w:rFonts w:ascii="Times New Roman" w:eastAsia="Times New Roman" w:hAnsi="Times New Roman" w:cs="Times New Roman"/>
      <w:bCs/>
      <w:sz w:val="24"/>
      <w:szCs w:val="20"/>
      <w:lang w:eastAsia="ru-RU"/>
    </w:rPr>
  </w:style>
  <w:style w:type="paragraph" w:styleId="a3">
    <w:name w:val="footer"/>
    <w:basedOn w:val="a"/>
    <w:link w:val="a4"/>
    <w:rsid w:val="003676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367674"/>
    <w:rPr>
      <w:rFonts w:ascii="Times New Roman" w:eastAsia="Times New Roman" w:hAnsi="Times New Roman" w:cs="Times New Roman"/>
      <w:sz w:val="24"/>
      <w:szCs w:val="24"/>
      <w:lang w:eastAsia="ru-RU"/>
    </w:rPr>
  </w:style>
  <w:style w:type="paragraph" w:styleId="a5">
    <w:name w:val="Body Text Indent"/>
    <w:basedOn w:val="a"/>
    <w:link w:val="a6"/>
    <w:rsid w:val="00367674"/>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367674"/>
    <w:rPr>
      <w:rFonts w:ascii="Times New Roman" w:eastAsia="Times New Roman" w:hAnsi="Times New Roman" w:cs="Times New Roman"/>
      <w:sz w:val="24"/>
      <w:szCs w:val="24"/>
      <w:lang w:eastAsia="ru-RU"/>
    </w:rPr>
  </w:style>
  <w:style w:type="character" w:styleId="a7">
    <w:name w:val="Strong"/>
    <w:basedOn w:val="a0"/>
    <w:qFormat/>
    <w:rsid w:val="00367674"/>
    <w:rPr>
      <w:b/>
      <w:bCs/>
    </w:rPr>
  </w:style>
  <w:style w:type="character" w:styleId="a8">
    <w:name w:val="footnote reference"/>
    <w:basedOn w:val="a0"/>
    <w:semiHidden/>
    <w:rsid w:val="00367674"/>
    <w:rPr>
      <w:vertAlign w:val="superscript"/>
    </w:rPr>
  </w:style>
  <w:style w:type="character" w:styleId="a9">
    <w:name w:val="Emphasis"/>
    <w:basedOn w:val="a0"/>
    <w:qFormat/>
    <w:rsid w:val="00367674"/>
    <w:rPr>
      <w:i/>
      <w:iCs/>
    </w:rPr>
  </w:style>
  <w:style w:type="paragraph" w:styleId="aa">
    <w:name w:val="Title"/>
    <w:basedOn w:val="a"/>
    <w:link w:val="ab"/>
    <w:qFormat/>
    <w:rsid w:val="00C9250B"/>
    <w:pPr>
      <w:spacing w:after="0" w:line="240" w:lineRule="auto"/>
      <w:jc w:val="center"/>
    </w:pPr>
    <w:rPr>
      <w:rFonts w:ascii="Times New Roman" w:eastAsia="Times New Roman" w:hAnsi="Times New Roman" w:cs="Times New Roman"/>
      <w:sz w:val="28"/>
      <w:szCs w:val="28"/>
      <w:lang w:eastAsia="ru-RU"/>
    </w:rPr>
  </w:style>
  <w:style w:type="character" w:customStyle="1" w:styleId="ab">
    <w:name w:val="Название Знак"/>
    <w:basedOn w:val="a0"/>
    <w:link w:val="aa"/>
    <w:rsid w:val="00C9250B"/>
    <w:rPr>
      <w:rFonts w:ascii="Times New Roman" w:eastAsia="Times New Roman" w:hAnsi="Times New Roman" w:cs="Times New Roman"/>
      <w:sz w:val="28"/>
      <w:szCs w:val="28"/>
      <w:lang w:eastAsia="ru-RU"/>
    </w:rPr>
  </w:style>
  <w:style w:type="paragraph" w:styleId="ac">
    <w:name w:val="Body Text"/>
    <w:basedOn w:val="a"/>
    <w:link w:val="ad"/>
    <w:rsid w:val="00C9250B"/>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C9250B"/>
    <w:rPr>
      <w:rFonts w:ascii="Times New Roman" w:eastAsia="Times New Roman" w:hAnsi="Times New Roman" w:cs="Times New Roman"/>
      <w:sz w:val="24"/>
      <w:szCs w:val="24"/>
      <w:lang w:eastAsia="ru-RU"/>
    </w:rPr>
  </w:style>
  <w:style w:type="paragraph" w:styleId="ae">
    <w:name w:val="Normal (Web)"/>
    <w:basedOn w:val="a"/>
    <w:uiPriority w:val="99"/>
    <w:unhideWhenUsed/>
    <w:rsid w:val="005405DC"/>
    <w:pPr>
      <w:spacing w:before="100" w:beforeAutospacing="1" w:after="100" w:afterAutospacing="1" w:line="240" w:lineRule="auto"/>
    </w:pPr>
    <w:rPr>
      <w:rFonts w:ascii="Times New Roman" w:eastAsia="Times New Roman" w:hAnsi="Times New Roman" w:cs="Times New Roman"/>
      <w:sz w:val="28"/>
      <w:szCs w:val="24"/>
      <w:lang w:eastAsia="ru-RU"/>
    </w:rPr>
  </w:style>
  <w:style w:type="character" w:styleId="af">
    <w:name w:val="Hyperlink"/>
    <w:basedOn w:val="a0"/>
    <w:uiPriority w:val="99"/>
    <w:unhideWhenUsed/>
    <w:rsid w:val="005405D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zakhtelecom.yvision.kz/post/373208" TargetMode="External"/><Relationship Id="rId3" Type="http://schemas.openxmlformats.org/officeDocument/2006/relationships/settings" Target="settings.xml"/><Relationship Id="rId7" Type="http://schemas.openxmlformats.org/officeDocument/2006/relationships/hyperlink" Target="http://news.mail.ru/inworld/kazakhstan/society/14779835/?frommai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engrinews.kz/picture_art/opredelilis-pervyie-finalistyi-konkursa-almatyi-v-100-slovah-241629/" TargetMode="External"/><Relationship Id="rId11" Type="http://schemas.microsoft.com/office/2007/relationships/stylesWithEffects" Target="stylesWithEffects.xml"/><Relationship Id="rId5" Type="http://schemas.openxmlformats.org/officeDocument/2006/relationships/hyperlink" Target="http://profit.kz/articles/2007-Legendarnaya-Virgin-budet-rabotat-v-Kazahstan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1776</Words>
  <Characters>10129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shef</cp:lastModifiedBy>
  <cp:revision>2</cp:revision>
  <dcterms:created xsi:type="dcterms:W3CDTF">2018-11-20T05:18:00Z</dcterms:created>
  <dcterms:modified xsi:type="dcterms:W3CDTF">2018-11-20T05:18:00Z</dcterms:modified>
</cp:coreProperties>
</file>